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7102" w:rsidRPr="00684FB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</w:pPr>
      <w:r w:rsidRPr="00684F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t-EE"/>
        </w:rPr>
        <w:t>Ennetus- ja ettevaatusmeetmete plaan</w:t>
      </w:r>
    </w:p>
    <w:p w14:paraId="00000002" w14:textId="487B629B" w:rsidR="001C7102" w:rsidRPr="00684FB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t-EE"/>
        </w:rPr>
      </w:pPr>
      <w:r w:rsidRPr="00684FB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t-EE"/>
        </w:rPr>
        <w:t>NB:</w:t>
      </w:r>
      <w:r w:rsidR="00684FB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t-EE"/>
        </w:rPr>
        <w:t xml:space="preserve"> </w:t>
      </w:r>
      <w:r w:rsidRPr="00684FB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t-EE"/>
        </w:rPr>
        <w:t>Tegemist on näidis</w:t>
      </w:r>
      <w:r w:rsidR="00684FB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t-EE"/>
        </w:rPr>
        <w:t>ega</w:t>
      </w:r>
      <w:r w:rsidRPr="00684FB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t-EE"/>
        </w:rPr>
        <w:t>! Palume korrigeerida eeltäidetud plaani vastavalt oma mesila tegevustele.</w:t>
      </w:r>
    </w:p>
    <w:tbl>
      <w:tblPr>
        <w:tblStyle w:val="a0"/>
        <w:tblW w:w="10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1860"/>
        <w:gridCol w:w="5385"/>
      </w:tblGrid>
      <w:tr w:rsidR="001C7102" w:rsidRPr="00684FB8" w14:paraId="34FE1F38" w14:textId="77777777">
        <w:trPr>
          <w:trHeight w:val="300"/>
        </w:trPr>
        <w:tc>
          <w:tcPr>
            <w:tcW w:w="10350" w:type="dxa"/>
            <w:gridSpan w:val="3"/>
            <w:shd w:val="clear" w:color="auto" w:fill="auto"/>
            <w:vAlign w:val="center"/>
          </w:tcPr>
          <w:p w14:paraId="00000003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Ettevõtte nimi: </w:t>
            </w:r>
          </w:p>
        </w:tc>
      </w:tr>
      <w:tr w:rsidR="001C7102" w:rsidRPr="00684FB8" w14:paraId="1400641D" w14:textId="77777777">
        <w:trPr>
          <w:trHeight w:val="300"/>
        </w:trPr>
        <w:tc>
          <w:tcPr>
            <w:tcW w:w="10350" w:type="dxa"/>
            <w:gridSpan w:val="3"/>
            <w:shd w:val="clear" w:color="auto" w:fill="auto"/>
            <w:vAlign w:val="center"/>
          </w:tcPr>
          <w:p w14:paraId="00000006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Tootja ees- ja perekonnanimi:</w:t>
            </w:r>
          </w:p>
        </w:tc>
      </w:tr>
      <w:tr w:rsidR="001C7102" w:rsidRPr="00684FB8" w14:paraId="6E0D6BEC" w14:textId="77777777">
        <w:trPr>
          <w:trHeight w:val="300"/>
        </w:trPr>
        <w:tc>
          <w:tcPr>
            <w:tcW w:w="10350" w:type="dxa"/>
            <w:gridSpan w:val="3"/>
            <w:shd w:val="clear" w:color="auto" w:fill="auto"/>
            <w:vAlign w:val="center"/>
          </w:tcPr>
          <w:p w14:paraId="00000009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Tegevusvaldkond: MAHE</w:t>
            </w: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MESINDUS</w:t>
            </w:r>
          </w:p>
        </w:tc>
      </w:tr>
      <w:tr w:rsidR="001C7102" w:rsidRPr="00684FB8" w14:paraId="13F23034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0C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>Tootmis-, ettevalmistus- ja turustusetapid</w:t>
            </w:r>
          </w:p>
        </w:tc>
        <w:tc>
          <w:tcPr>
            <w:tcW w:w="1860" w:type="dxa"/>
            <w:vAlign w:val="center"/>
          </w:tcPr>
          <w:p w14:paraId="0000000D" w14:textId="77777777" w:rsidR="001C7102" w:rsidRPr="00684FB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>Riskid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0000000E" w14:textId="77777777" w:rsidR="001C7102" w:rsidRPr="00684FB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>Võimalikud ennetus- ja/või ettevaatusmeetmed riskide maandamiseks</w:t>
            </w:r>
          </w:p>
        </w:tc>
      </w:tr>
      <w:tr w:rsidR="001C7102" w:rsidRPr="00684FB8" w14:paraId="4D2FEAEB" w14:textId="77777777">
        <w:trPr>
          <w:trHeight w:val="296"/>
        </w:trPr>
        <w:tc>
          <w:tcPr>
            <w:tcW w:w="10350" w:type="dxa"/>
            <w:gridSpan w:val="3"/>
            <w:shd w:val="clear" w:color="auto" w:fill="auto"/>
            <w:vAlign w:val="center"/>
          </w:tcPr>
          <w:p w14:paraId="0000000F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>1. Korjeala asukoht</w:t>
            </w:r>
          </w:p>
        </w:tc>
      </w:tr>
      <w:tr w:rsidR="001C7102" w:rsidRPr="00684FB8" w14:paraId="425423C5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12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</w:tcPr>
          <w:p w14:paraId="00000013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Mesilased lendavad korjele kaugemale kui 3km.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00000014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Hindan 3 km raadiuses asuvat korjeala, kas sellel kasvab piisavalt nektari- ja õietolmutaimi, et vähendada mesilaste lendu kaugemal olevatele korjeallikatele. </w:t>
            </w:r>
          </w:p>
          <w:p w14:paraId="00000015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Võimalusel planeerin koostöös mahetaimekasvatajaga korjetaimedega põlde, mis annaksid mesilastele vajalikku korjet (korjevaesel ajal eelkõige).</w:t>
            </w:r>
          </w:p>
        </w:tc>
      </w:tr>
      <w:tr w:rsidR="001C7102" w:rsidRPr="00684FB8" w14:paraId="7D6991E3" w14:textId="77777777">
        <w:trPr>
          <w:trHeight w:val="1906"/>
        </w:trPr>
        <w:tc>
          <w:tcPr>
            <w:tcW w:w="3105" w:type="dxa"/>
            <w:shd w:val="clear" w:color="auto" w:fill="auto"/>
            <w:vAlign w:val="center"/>
          </w:tcPr>
          <w:p w14:paraId="00000016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  <w:vAlign w:val="center"/>
          </w:tcPr>
          <w:p w14:paraId="00000017" w14:textId="4B49D88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* 3 km raadiuses on </w:t>
            </w:r>
            <w:sdt>
              <w:sdtPr>
                <w:rPr>
                  <w:lang w:val="et-EE"/>
                </w:rPr>
                <w:tag w:val="goog_rdk_0"/>
                <w:id w:val="-1340991891"/>
              </w:sdtPr>
              <w:sdtContent>
                <w:r w:rsidRPr="00684FB8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t-EE"/>
                  </w:rPr>
                  <w:t>tava</w:t>
                </w:r>
              </w:sdtContent>
            </w:sdt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põllud, mis võivad põhjustada mesindussaaduste saastumist või mõjuda halvasti mesilaste tervisele</w:t>
            </w:r>
          </w:p>
        </w:tc>
        <w:tc>
          <w:tcPr>
            <w:tcW w:w="5385" w:type="dxa"/>
            <w:shd w:val="clear" w:color="auto" w:fill="auto"/>
          </w:tcPr>
          <w:p w14:paraId="00000018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Võimalusel teavitan piirkonna põllumajandustootjaid, et olen mahemesinik.</w:t>
            </w:r>
          </w:p>
          <w:p w14:paraId="00000019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Kui 3 km raadiuses on mõningaid tavapõlde, siis  uurin enne mesilaste paigutamist põllumajandustootjalt, milline on tema taimekasvatusplaan.</w:t>
            </w:r>
          </w:p>
          <w:p w14:paraId="0000001B" w14:textId="1EDF9AE1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Paigutan mesila grupi sellisesse kohta, kus 3 km raadiuses ei ole mesilaste korjetaimedega (nt raps/</w:t>
            </w:r>
            <w:proofErr w:type="spellStart"/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rüps</w:t>
            </w:r>
            <w:proofErr w:type="spellEnd"/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) õitsvaid tavapõlde.</w:t>
            </w:r>
          </w:p>
        </w:tc>
      </w:tr>
      <w:tr w:rsidR="001C7102" w:rsidRPr="00684FB8" w14:paraId="560EA8E6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1C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</w:tcPr>
          <w:p w14:paraId="0000001D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* Mesilaste korjealal kasutatakse põllumajanduskeemiat, mis võib toodangu </w:t>
            </w:r>
            <w:proofErr w:type="spellStart"/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saastada</w:t>
            </w:r>
            <w:proofErr w:type="spellEnd"/>
          </w:p>
        </w:tc>
        <w:tc>
          <w:tcPr>
            <w:tcW w:w="5385" w:type="dxa"/>
            <w:shd w:val="clear" w:color="auto" w:fill="auto"/>
            <w:vAlign w:val="center"/>
          </w:tcPr>
          <w:p w14:paraId="0000001F" w14:textId="71C1B0F3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Märgates korjealal toimuvat lubamatut taimekaitsetööd, teavitan piirkonna PTA ametnikku. Viin tarud uude sobilikku asukohta. Kui see ei ole võimalik, siis käitlen ja turustan selle grupi mee tavameena.</w:t>
            </w:r>
          </w:p>
        </w:tc>
      </w:tr>
      <w:tr w:rsidR="001C7102" w:rsidRPr="00684FB8" w14:paraId="0B726E14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20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  <w:vAlign w:val="center"/>
          </w:tcPr>
          <w:p w14:paraId="00000021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Muu …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00000022" w14:textId="77777777" w:rsidR="001C7102" w:rsidRPr="00684FB8" w:rsidRDefault="001C71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1C7102" w:rsidRPr="00684FB8" w14:paraId="3FF5A5AB" w14:textId="77777777">
        <w:trPr>
          <w:trHeight w:val="300"/>
        </w:trPr>
        <w:tc>
          <w:tcPr>
            <w:tcW w:w="10350" w:type="dxa"/>
            <w:gridSpan w:val="3"/>
            <w:shd w:val="clear" w:color="auto" w:fill="auto"/>
            <w:vAlign w:val="center"/>
          </w:tcPr>
          <w:p w14:paraId="00000023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>2</w:t>
            </w:r>
            <w:r w:rsidRPr="00684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. Arvestuse pidamine, eristatavus töötlemisel ja ladustamisel</w:t>
            </w:r>
          </w:p>
        </w:tc>
      </w:tr>
      <w:tr w:rsidR="001C7102" w:rsidRPr="00684FB8" w14:paraId="772F1EFF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26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</w:tcPr>
          <w:p w14:paraId="00000027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* Mahetoodang ei ole eristatud, tekib mahe- ja tavamee segunemise võimalus</w:t>
            </w:r>
          </w:p>
        </w:tc>
        <w:tc>
          <w:tcPr>
            <w:tcW w:w="5385" w:type="dxa"/>
            <w:shd w:val="clear" w:color="auto" w:fill="auto"/>
          </w:tcPr>
          <w:p w14:paraId="00000028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Käitlemisruumi ei tooda tavamett, seega pole segunemisvõimalust.</w:t>
            </w:r>
          </w:p>
          <w:p w14:paraId="00000029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</w:t>
            </w:r>
          </w:p>
          <w:p w14:paraId="0000002B" w14:textId="2F578849" w:rsidR="001C7102" w:rsidRPr="00684FB8" w:rsidRDefault="00684FB8" w:rsidP="00684FB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Juhul kui kasutan samu ruume ja inventari tava- ja mahemee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käitlemiseks, tagan et tavamesi (sh üleminekuajal toodetud mesi) ei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seguneks mahemeega, alates mee võtmisest kuni pakendamise 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ladustamiseni. Selleks kasutan eristatavuse tagamiseks kõikides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käitlemis</w:t>
            </w: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etappides vastavat tähistust (nt mahe M, tava T)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ning välistan toodangu ristsaastumise käitlemisjärjekorra valiku 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vajadusel inventari puhastamisega.</w:t>
            </w:r>
          </w:p>
        </w:tc>
      </w:tr>
      <w:tr w:rsidR="001C7102" w:rsidRPr="00684FB8" w14:paraId="65C505AF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2C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  <w:vAlign w:val="center"/>
          </w:tcPr>
          <w:p w14:paraId="0000002D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Muu …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0000002E" w14:textId="77777777" w:rsidR="001C7102" w:rsidRPr="00684FB8" w:rsidRDefault="001C71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1C7102" w:rsidRPr="00684FB8" w14:paraId="5277FDE3" w14:textId="77777777">
        <w:trPr>
          <w:trHeight w:val="300"/>
        </w:trPr>
        <w:tc>
          <w:tcPr>
            <w:tcW w:w="10350" w:type="dxa"/>
            <w:gridSpan w:val="3"/>
            <w:shd w:val="clear" w:color="auto" w:fill="auto"/>
            <w:vAlign w:val="center"/>
          </w:tcPr>
          <w:p w14:paraId="0000002F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 xml:space="preserve">3. Ettevõttesse toodud </w:t>
            </w:r>
            <w:r w:rsidRPr="00684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mesilasemad, sülemid ja pered</w:t>
            </w:r>
          </w:p>
        </w:tc>
      </w:tr>
      <w:tr w:rsidR="001C7102" w:rsidRPr="00684FB8" w14:paraId="6053DC35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32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</w:tcPr>
          <w:p w14:paraId="00000033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Ettevõttesse tuuakse tavasülemeid või -mesilasemasid üle lubatud määra</w:t>
            </w:r>
          </w:p>
        </w:tc>
        <w:tc>
          <w:tcPr>
            <w:tcW w:w="5385" w:type="dxa"/>
            <w:shd w:val="clear" w:color="auto" w:fill="auto"/>
          </w:tcPr>
          <w:p w14:paraId="00000034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Enne mesilasperede ostmist kontrollin, kas mesilasperesid müüv ettevõte on tunnustatud mahemesila. Vajadusel kasutan selleks üle-euroopalist mahetootjate registrit. </w:t>
            </w:r>
          </w:p>
          <w:p w14:paraId="00000035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Tavamesilast sülemite või mesilasema ostmisel arvestan, et ostukogus ei ületa lubatud 20%.</w:t>
            </w:r>
          </w:p>
          <w:p w14:paraId="00000036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Katastroofiolukorra sätte alusel ettevõttesse toodud tavamesilasperede puhul tagan vajaliku üleminekuperioodi ja sellest tulenevad nõuded toodangu käitlemisele alates mee võtmisest kuni turustamiseni.</w:t>
            </w:r>
          </w:p>
        </w:tc>
      </w:tr>
      <w:tr w:rsidR="001C7102" w:rsidRPr="00684FB8" w14:paraId="0C33C8EE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37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</w:tcPr>
          <w:p w14:paraId="00000038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Ostetud sülemite või peredega tuuakse sisse tavavaha</w:t>
            </w:r>
          </w:p>
        </w:tc>
        <w:tc>
          <w:tcPr>
            <w:tcW w:w="5385" w:type="dxa"/>
            <w:shd w:val="clear" w:color="auto" w:fill="auto"/>
          </w:tcPr>
          <w:p w14:paraId="00000039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Ostan mesilaspere pakettperena (ilma kärgedeta ehk vahata). Sülemi või ostetud pere paigutan mahekärjepõhjade või mahekärgedega tarudesse.</w:t>
            </w:r>
          </w:p>
        </w:tc>
      </w:tr>
      <w:tr w:rsidR="001C7102" w:rsidRPr="00684FB8" w14:paraId="39B0069D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3A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  <w:vAlign w:val="center"/>
          </w:tcPr>
          <w:p w14:paraId="0000003B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Muu …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0000003C" w14:textId="77777777" w:rsidR="001C7102" w:rsidRPr="00684FB8" w:rsidRDefault="001C71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1C7102" w:rsidRPr="00684FB8" w14:paraId="30FA78B2" w14:textId="77777777">
        <w:trPr>
          <w:trHeight w:val="281"/>
        </w:trPr>
        <w:tc>
          <w:tcPr>
            <w:tcW w:w="10350" w:type="dxa"/>
            <w:gridSpan w:val="3"/>
            <w:shd w:val="clear" w:color="auto" w:fill="auto"/>
            <w:vAlign w:val="center"/>
          </w:tcPr>
          <w:p w14:paraId="0000003D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 xml:space="preserve">4. </w:t>
            </w:r>
            <w:r w:rsidRPr="00684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Mesilasperede söötmine</w:t>
            </w:r>
          </w:p>
        </w:tc>
      </w:tr>
      <w:tr w:rsidR="001C7102" w:rsidRPr="00684FB8" w14:paraId="13F51F55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40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</w:tcPr>
          <w:p w14:paraId="00000041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bookmarkStart w:id="0" w:name="_heading=h.gjdgxs" w:colFirst="0" w:colLast="0"/>
            <w:bookmarkEnd w:id="0"/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* Mesilaspered hukkuvad </w:t>
            </w: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lastRenderedPageBreak/>
              <w:t>ebapiisava söödatagavara tõttu</w:t>
            </w:r>
          </w:p>
        </w:tc>
        <w:tc>
          <w:tcPr>
            <w:tcW w:w="5385" w:type="dxa"/>
            <w:shd w:val="clear" w:color="auto" w:fill="auto"/>
          </w:tcPr>
          <w:p w14:paraId="00000042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lastRenderedPageBreak/>
              <w:t>Enne mesilasperede paigutamist hindan teadmiste ja kogemuste põhjal mesila korjeala taimestikku.</w:t>
            </w:r>
          </w:p>
          <w:p w14:paraId="00000043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lastRenderedPageBreak/>
              <w:t>Kasutan mesilasperede söötmiseks mahemett või mahesuhkrust valmistatud täiendsööta.</w:t>
            </w:r>
          </w:p>
        </w:tc>
      </w:tr>
      <w:tr w:rsidR="001C7102" w:rsidRPr="00684FB8" w14:paraId="0E660E5A" w14:textId="77777777">
        <w:trPr>
          <w:trHeight w:val="443"/>
        </w:trPr>
        <w:tc>
          <w:tcPr>
            <w:tcW w:w="3105" w:type="dxa"/>
            <w:shd w:val="clear" w:color="auto" w:fill="auto"/>
            <w:vAlign w:val="center"/>
          </w:tcPr>
          <w:p w14:paraId="00000044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</w:tcPr>
          <w:p w14:paraId="00000045" w14:textId="6FE70B5A" w:rsidR="001C7102" w:rsidRPr="00684FB8" w:rsidRDefault="0074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* </w:t>
            </w:r>
            <w:r w:rsidR="00000000"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Mesilaspered haigestuvad või hukkuvad ebasobiva sööda tõttu</w:t>
            </w:r>
          </w:p>
        </w:tc>
        <w:tc>
          <w:tcPr>
            <w:tcW w:w="5385" w:type="dxa"/>
            <w:shd w:val="clear" w:color="auto" w:fill="auto"/>
          </w:tcPr>
          <w:p w14:paraId="00000046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Tagan, et talvituma mineva mesilaspere söödatagavaras ei oleks liigselt mineraalainete rikka meega (kanarbiku-, lehe- või tatramesi) kärgi. Annan mesilasperele mahesuhkrust valmistatud täiendsööta.</w:t>
            </w:r>
          </w:p>
        </w:tc>
      </w:tr>
      <w:tr w:rsidR="001C7102" w:rsidRPr="00684FB8" w14:paraId="7C415E25" w14:textId="77777777">
        <w:trPr>
          <w:trHeight w:val="338"/>
        </w:trPr>
        <w:tc>
          <w:tcPr>
            <w:tcW w:w="3105" w:type="dxa"/>
            <w:shd w:val="clear" w:color="auto" w:fill="auto"/>
            <w:vAlign w:val="center"/>
          </w:tcPr>
          <w:p w14:paraId="00000047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  <w:vAlign w:val="center"/>
          </w:tcPr>
          <w:p w14:paraId="00000048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Muu …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00000049" w14:textId="77777777" w:rsidR="001C7102" w:rsidRPr="00684FB8" w:rsidRDefault="001C71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1C7102" w:rsidRPr="00684FB8" w14:paraId="72C5AE45" w14:textId="77777777">
        <w:trPr>
          <w:trHeight w:val="300"/>
        </w:trPr>
        <w:tc>
          <w:tcPr>
            <w:tcW w:w="10350" w:type="dxa"/>
            <w:gridSpan w:val="3"/>
            <w:shd w:val="clear" w:color="auto" w:fill="auto"/>
            <w:vAlign w:val="center"/>
          </w:tcPr>
          <w:p w14:paraId="0000004A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 xml:space="preserve">5. </w:t>
            </w:r>
            <w:r w:rsidRPr="00684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Haiguste ennetamine ja veterinaarravi</w:t>
            </w:r>
          </w:p>
        </w:tc>
      </w:tr>
      <w:tr w:rsidR="001C7102" w:rsidRPr="00684FB8" w14:paraId="24BB7E96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4D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</w:tcPr>
          <w:p w14:paraId="0000004E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Mesilasperede haigusi ei ennetata</w:t>
            </w:r>
          </w:p>
        </w:tc>
        <w:tc>
          <w:tcPr>
            <w:tcW w:w="5385" w:type="dxa"/>
            <w:shd w:val="clear" w:color="auto" w:fill="auto"/>
          </w:tcPr>
          <w:p w14:paraId="0000004F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Keskendun mesilasperede haiguste ennetamisele, kasutan mesindusvõtteid, et mesilaspered oleks võimalikult tugevad ja haigustele vastupidavad. </w:t>
            </w:r>
          </w:p>
          <w:p w14:paraId="00000050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Mesilasperede hooldamisel pööran tähelepanu perede vitaalsusele ja võimalikele nähtavatele haigustunnustele. Vajadusel konsulteerin piirkondliku usaldusmesiniku või veterinaararstiga.</w:t>
            </w:r>
          </w:p>
        </w:tc>
      </w:tr>
      <w:tr w:rsidR="001C7102" w:rsidRPr="00684FB8" w14:paraId="47F3FB29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51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</w:tcPr>
          <w:p w14:paraId="00000052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Mesilas levivad haigused läbi ristnakatumise</w:t>
            </w:r>
          </w:p>
        </w:tc>
        <w:tc>
          <w:tcPr>
            <w:tcW w:w="5385" w:type="dxa"/>
            <w:shd w:val="clear" w:color="auto" w:fill="auto"/>
          </w:tcPr>
          <w:p w14:paraId="00000053" w14:textId="0A83151D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Mesilas pean kinni </w:t>
            </w:r>
            <w:proofErr w:type="spellStart"/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bioohutusest</w:t>
            </w:r>
            <w:proofErr w:type="spellEnd"/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ja hooldan inventari. Kasutan tarude ja tarvikute desinfitseerimiseks mahemesinduses sobivaid vahendeid. </w:t>
            </w:r>
          </w:p>
          <w:p w14:paraId="00000054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Uuendan süstemaatiliselt kärgi.</w:t>
            </w:r>
          </w:p>
          <w:p w14:paraId="00000055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Võimalusel kasutan uute mesilasperede tegemiseks või talvekadude taastamiseks oma ettevõtte mesilasperedest pärinevat materjali. </w:t>
            </w:r>
          </w:p>
        </w:tc>
      </w:tr>
      <w:tr w:rsidR="001C7102" w:rsidRPr="00684FB8" w14:paraId="75F73659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56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</w:tcPr>
          <w:p w14:paraId="00000057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Teadmata päritolu </w:t>
            </w:r>
          </w:p>
          <w:p w14:paraId="00000058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sülemitega levivad haigused</w:t>
            </w:r>
          </w:p>
        </w:tc>
        <w:tc>
          <w:tcPr>
            <w:tcW w:w="5385" w:type="dxa"/>
            <w:shd w:val="clear" w:color="auto" w:fill="auto"/>
          </w:tcPr>
          <w:p w14:paraId="00000059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Enne sülemite tarudesse paigutamist rakendan mesindustehnilisi võtteid, et meepõies leiduvad potentsiaalseid haigustekitajaid sisaldavad söödavarud ära tarbitaks. </w:t>
            </w:r>
          </w:p>
          <w:p w14:paraId="0000005A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Teadmata päritolu sülemitele teen enne haudme </w:t>
            </w:r>
            <w:proofErr w:type="spellStart"/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kinnikaanetamist</w:t>
            </w:r>
            <w:proofErr w:type="spellEnd"/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varroositõrjet. </w:t>
            </w:r>
          </w:p>
        </w:tc>
      </w:tr>
      <w:tr w:rsidR="001C7102" w:rsidRPr="00684FB8" w14:paraId="27ECE819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5B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</w:tcPr>
          <w:p w14:paraId="0000005C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Varroosist tingitud mesilasperede nõrgenemine ja hukkumine</w:t>
            </w:r>
          </w:p>
        </w:tc>
        <w:tc>
          <w:tcPr>
            <w:tcW w:w="5385" w:type="dxa"/>
            <w:shd w:val="clear" w:color="auto" w:fill="auto"/>
          </w:tcPr>
          <w:p w14:paraId="0000005D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Varroosi süstemaatiline ja õigeaegne tõrje mahemesinduses lubatud võtete ja ainetega.</w:t>
            </w:r>
          </w:p>
        </w:tc>
      </w:tr>
      <w:tr w:rsidR="001C7102" w:rsidRPr="00684FB8" w14:paraId="4690D2FC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5E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</w:tcPr>
          <w:p w14:paraId="0000005F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Mahemesila toodang saastub ravimitega</w:t>
            </w:r>
          </w:p>
        </w:tc>
        <w:tc>
          <w:tcPr>
            <w:tcW w:w="5385" w:type="dxa"/>
            <w:shd w:val="clear" w:color="auto" w:fill="auto"/>
          </w:tcPr>
          <w:p w14:paraId="00000060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Mesilasperede ravimisel järgin ravimite kasutamise tingimusi (nt ei kasuta orgaanilisi happeid või tümooli meekorje ajal), millega tagan, et ravimi toimeained ei satuks mesindussaadustesse.</w:t>
            </w:r>
          </w:p>
        </w:tc>
      </w:tr>
      <w:tr w:rsidR="001C7102" w:rsidRPr="00684FB8" w14:paraId="3CFAE776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61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</w:tcPr>
          <w:p w14:paraId="00000062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Mesilashaiguste sissetoomine välisriikidest</w:t>
            </w:r>
          </w:p>
        </w:tc>
        <w:tc>
          <w:tcPr>
            <w:tcW w:w="5385" w:type="dxa"/>
            <w:shd w:val="clear" w:color="auto" w:fill="auto"/>
          </w:tcPr>
          <w:p w14:paraId="00000063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Võimalusel eelistan ja ostan kodumaist päritolu mesilasemasid ja mesilasperesid.</w:t>
            </w:r>
          </w:p>
        </w:tc>
      </w:tr>
      <w:tr w:rsidR="001C7102" w:rsidRPr="00684FB8" w14:paraId="008E7283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64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  <w:vAlign w:val="center"/>
          </w:tcPr>
          <w:p w14:paraId="00000065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Muu …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00000066" w14:textId="77777777" w:rsidR="001C7102" w:rsidRPr="00684FB8" w:rsidRDefault="001C71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1C7102" w:rsidRPr="00684FB8" w14:paraId="73CBBA7E" w14:textId="77777777">
        <w:trPr>
          <w:trHeight w:val="300"/>
        </w:trPr>
        <w:tc>
          <w:tcPr>
            <w:tcW w:w="10350" w:type="dxa"/>
            <w:gridSpan w:val="3"/>
            <w:shd w:val="clear" w:color="auto" w:fill="auto"/>
            <w:vAlign w:val="center"/>
          </w:tcPr>
          <w:p w14:paraId="00000067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 xml:space="preserve">6. Mahepõllumajandusele viitav märgistamine. Tarude märgistus ja materjalid. </w:t>
            </w:r>
          </w:p>
        </w:tc>
      </w:tr>
      <w:tr w:rsidR="001C7102" w:rsidRPr="00684FB8" w14:paraId="69BE68BC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6A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</w:tcPr>
          <w:p w14:paraId="0000006B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Ostu- ja müügi- dokumentidel mahepõllumajandusele viitav märgistus puudulik</w:t>
            </w:r>
          </w:p>
        </w:tc>
        <w:tc>
          <w:tcPr>
            <w:tcW w:w="5385" w:type="dxa"/>
            <w:shd w:val="clear" w:color="auto" w:fill="auto"/>
          </w:tcPr>
          <w:p w14:paraId="0000006C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Veendun, et mahepõllumajandusele viitav märgistus oleks nõuetekohane nii pakendil kui ka ostu- ja müügidokumentidel</w:t>
            </w:r>
          </w:p>
        </w:tc>
      </w:tr>
      <w:tr w:rsidR="001C7102" w:rsidRPr="00684FB8" w14:paraId="48C4EE81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6D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</w:tcPr>
          <w:p w14:paraId="0000006E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Korjealal paiknevate mesitarude omanikku ei ole võimalik tuvastada</w:t>
            </w:r>
          </w:p>
        </w:tc>
        <w:tc>
          <w:tcPr>
            <w:tcW w:w="5385" w:type="dxa"/>
            <w:shd w:val="clear" w:color="auto" w:fill="auto"/>
          </w:tcPr>
          <w:p w14:paraId="0000006F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Jälgin, et mesila ja mesilaspered on kantud põllumajandusloomade registrisse ning registris olevad omaniku andmed on avalikud ja tõesed.</w:t>
            </w:r>
          </w:p>
          <w:p w14:paraId="00000071" w14:textId="4CCCEAF9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Märgistan mesilagrupi selgelt loetavalt mesiniku kontaktandmetega. Kasutan selleks ilmastikukindlaid materjale.</w:t>
            </w:r>
          </w:p>
        </w:tc>
      </w:tr>
      <w:tr w:rsidR="001C7102" w:rsidRPr="00684FB8" w14:paraId="45FEAE85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72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</w:tcPr>
          <w:p w14:paraId="00000073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Mesindussaaduste kvaliteeti mõjutavad ained toodangus</w:t>
            </w:r>
          </w:p>
        </w:tc>
        <w:tc>
          <w:tcPr>
            <w:tcW w:w="5385" w:type="dxa"/>
            <w:shd w:val="clear" w:color="auto" w:fill="auto"/>
          </w:tcPr>
          <w:p w14:paraId="00000074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Tarumaterjalina kasutan peamiselt puitu ja jälgin, et pesaruum on puidust. Sellega väldin  mittelooduslike (mikroplast vms) materjalide sattumist mesilaspere elukeskkonda ja toodangusse.</w:t>
            </w:r>
          </w:p>
        </w:tc>
      </w:tr>
      <w:tr w:rsidR="001C7102" w:rsidRPr="00684FB8" w14:paraId="5679EE1F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75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  <w:vAlign w:val="center"/>
          </w:tcPr>
          <w:p w14:paraId="00000076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Muu …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00000077" w14:textId="77777777" w:rsidR="001C7102" w:rsidRPr="00684FB8" w:rsidRDefault="001C710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</w:tr>
      <w:tr w:rsidR="001C7102" w:rsidRPr="00684FB8" w14:paraId="1EB0F1E2" w14:textId="77777777">
        <w:trPr>
          <w:trHeight w:val="300"/>
        </w:trPr>
        <w:tc>
          <w:tcPr>
            <w:tcW w:w="10350" w:type="dxa"/>
            <w:gridSpan w:val="3"/>
            <w:shd w:val="clear" w:color="auto" w:fill="auto"/>
            <w:vAlign w:val="center"/>
          </w:tcPr>
          <w:p w14:paraId="00000078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7. Mesilasvaha</w:t>
            </w:r>
          </w:p>
        </w:tc>
      </w:tr>
      <w:tr w:rsidR="001C7102" w:rsidRPr="00684FB8" w14:paraId="5DBADC63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7B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</w:tcPr>
          <w:p w14:paraId="0000007C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* Tava mesilasvaha satub mahevaha toodangu hulka</w:t>
            </w:r>
          </w:p>
        </w:tc>
        <w:tc>
          <w:tcPr>
            <w:tcW w:w="5385" w:type="dxa"/>
            <w:shd w:val="clear" w:color="auto" w:fill="auto"/>
          </w:tcPr>
          <w:p w14:paraId="34BF52BD" w14:textId="77777777" w:rsidR="00234B2C" w:rsidRDefault="00234B2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34B2C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Kasutan ainult mahevaha, seega segunemisvõimalus puudub.</w:t>
            </w:r>
          </w:p>
          <w:p w14:paraId="0000007E" w14:textId="5E24618D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lastRenderedPageBreak/>
              <w:t>Tavamesindusest üleminekul märgistan mesilasperedes olevad kärjed nii, et neid on võimalik eristada ja hiljem eraldi sulatada Võimalusel sulatan enne mahe- ja seejärel tavavahast kärjed.</w:t>
            </w:r>
          </w:p>
          <w:p w14:paraId="0000007F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Tavakärjed sulatan eraldi mahekärgedest. Puhastan vahasulatusinventari ja tööriistad vaha ristsaastumise vältimiseks.</w:t>
            </w:r>
          </w:p>
          <w:p w14:paraId="00000080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Pean vahatoodangu arvestust mesila päevikus. Kasutan vajadusel eristatavuse tagamiseks kõikides tootmis- ja  turustusetappides vastavat tähistust (nt mahe M, tava T).</w:t>
            </w:r>
          </w:p>
        </w:tc>
      </w:tr>
      <w:tr w:rsidR="001C7102" w:rsidRPr="00684FB8" w14:paraId="64A5B221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81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</w:tcPr>
          <w:p w14:paraId="00000082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Ettevõttesse toodud mahe toorvaha või kärjepõhjad ei pärine mahemesindusest</w:t>
            </w:r>
          </w:p>
        </w:tc>
        <w:tc>
          <w:tcPr>
            <w:tcW w:w="5385" w:type="dxa"/>
            <w:shd w:val="clear" w:color="auto" w:fill="auto"/>
          </w:tcPr>
          <w:p w14:paraId="00000083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Valmistan kärjepõhjad oma mahevahast ise.</w:t>
            </w:r>
          </w:p>
          <w:p w14:paraId="00000084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</w:t>
            </w:r>
          </w:p>
          <w:p w14:paraId="00000085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Tellin kärjepõhjade valmistamise teenuse oma mahevahast.</w:t>
            </w:r>
          </w:p>
          <w:p w14:paraId="00000086" w14:textId="77777777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</w:t>
            </w:r>
          </w:p>
          <w:p w14:paraId="00000087" w14:textId="44BB68E1" w:rsidR="001C7102" w:rsidRPr="00684FB8" w:rsidRDefault="0000000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Enne vaha või kärjepõhjade ostmist kontrollin müüja andmeid </w:t>
            </w:r>
            <w:r w:rsidR="00234B2C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mahe</w:t>
            </w: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registrist</w:t>
            </w:r>
            <w:r w:rsidR="00234B2C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, et </w:t>
            </w: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kas tegu on mahekäitlejaga</w:t>
            </w:r>
            <w:r w:rsidR="00234B2C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Vaha ostmisel teiselt mesinikult või ettevõttelt säilitan ostudokumendi.</w:t>
            </w:r>
          </w:p>
        </w:tc>
      </w:tr>
      <w:tr w:rsidR="001C7102" w:rsidRPr="00684FB8" w14:paraId="43AF98F8" w14:textId="77777777">
        <w:trPr>
          <w:trHeight w:val="300"/>
        </w:trPr>
        <w:tc>
          <w:tcPr>
            <w:tcW w:w="3105" w:type="dxa"/>
            <w:shd w:val="clear" w:color="auto" w:fill="auto"/>
            <w:vAlign w:val="center"/>
          </w:tcPr>
          <w:p w14:paraId="00000088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  <w:tc>
          <w:tcPr>
            <w:tcW w:w="1860" w:type="dxa"/>
            <w:vAlign w:val="center"/>
          </w:tcPr>
          <w:p w14:paraId="00000089" w14:textId="77777777" w:rsidR="001C7102" w:rsidRPr="00684F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684FB8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Muu …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0000008A" w14:textId="77777777" w:rsidR="001C7102" w:rsidRPr="00684FB8" w:rsidRDefault="001C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</w:tc>
      </w:tr>
    </w:tbl>
    <w:p w14:paraId="0000008B" w14:textId="77777777" w:rsidR="001C7102" w:rsidRPr="00684FB8" w:rsidRDefault="001C7102">
      <w:pPr>
        <w:spacing w:after="0"/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14:paraId="0000008C" w14:textId="77777777" w:rsidR="001C7102" w:rsidRPr="00684FB8" w:rsidRDefault="00000000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val="et-EE"/>
        </w:rPr>
      </w:pPr>
      <w:sdt>
        <w:sdtPr>
          <w:rPr>
            <w:lang w:val="et-EE"/>
          </w:rPr>
          <w:tag w:val="goog_rdk_8"/>
          <w:id w:val="-2062077566"/>
        </w:sdtPr>
        <w:sdtContent/>
      </w:sdt>
      <w:r w:rsidRPr="00684FB8">
        <w:rPr>
          <w:rFonts w:ascii="Times New Roman" w:eastAsia="Times New Roman" w:hAnsi="Times New Roman" w:cs="Times New Roman"/>
          <w:i/>
          <w:sz w:val="20"/>
          <w:szCs w:val="20"/>
          <w:lang w:val="et-EE"/>
        </w:rPr>
        <w:t>Tärniga (*) märgistatakse tootmise etapid, milles on saastumise riski tõenäosus väga suur ehk reaalne ja seda loetakse „kriitiliseks etapiks“.</w:t>
      </w:r>
    </w:p>
    <w:p w14:paraId="0000008D" w14:textId="77777777" w:rsidR="001C7102" w:rsidRPr="00684FB8" w:rsidRDefault="001C7102">
      <w:pPr>
        <w:spacing w:after="0"/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14:paraId="0000008E" w14:textId="77777777" w:rsidR="001C7102" w:rsidRPr="00684FB8" w:rsidRDefault="00000000">
      <w:pPr>
        <w:spacing w:after="0"/>
        <w:rPr>
          <w:rFonts w:ascii="Times New Roman" w:eastAsia="Times New Roman" w:hAnsi="Times New Roman" w:cs="Times New Roman"/>
          <w:sz w:val="20"/>
          <w:szCs w:val="20"/>
          <w:lang w:val="et-EE"/>
        </w:rPr>
      </w:pPr>
      <w:r w:rsidRPr="00684FB8">
        <w:rPr>
          <w:rFonts w:ascii="Times New Roman" w:eastAsia="Times New Roman" w:hAnsi="Times New Roman" w:cs="Times New Roman"/>
          <w:sz w:val="20"/>
          <w:szCs w:val="20"/>
          <w:lang w:val="et-EE"/>
        </w:rPr>
        <w:t xml:space="preserve">Viimane muutmise kuupäev: </w:t>
      </w:r>
    </w:p>
    <w:p w14:paraId="0000008F" w14:textId="77777777" w:rsidR="001C7102" w:rsidRPr="00684FB8" w:rsidRDefault="00000000">
      <w:pPr>
        <w:spacing w:after="0"/>
        <w:rPr>
          <w:rFonts w:ascii="Times New Roman" w:eastAsia="Times New Roman" w:hAnsi="Times New Roman" w:cs="Times New Roman"/>
          <w:sz w:val="20"/>
          <w:szCs w:val="20"/>
          <w:lang w:val="et-EE"/>
        </w:rPr>
      </w:pPr>
      <w:r w:rsidRPr="00684FB8">
        <w:rPr>
          <w:rFonts w:ascii="Times New Roman" w:eastAsia="Times New Roman" w:hAnsi="Times New Roman" w:cs="Times New Roman"/>
          <w:sz w:val="20"/>
          <w:szCs w:val="20"/>
          <w:lang w:val="et-EE"/>
        </w:rPr>
        <w:t xml:space="preserve">Plaani koostaja nimi ja allkiri: </w:t>
      </w:r>
    </w:p>
    <w:p w14:paraId="00000090" w14:textId="77777777" w:rsidR="001C7102" w:rsidRPr="00684FB8" w:rsidRDefault="001C7102">
      <w:pPr>
        <w:spacing w:after="0"/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sectPr w:rsidR="001C7102" w:rsidRPr="00684FB8">
      <w:pgSz w:w="11906" w:h="16838"/>
      <w:pgMar w:top="284" w:right="567" w:bottom="284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02"/>
    <w:rsid w:val="001C7102"/>
    <w:rsid w:val="00234B2C"/>
    <w:rsid w:val="00684FB8"/>
    <w:rsid w:val="0074635F"/>
    <w:rsid w:val="00B4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B115"/>
  <w15:docId w15:val="{22D1C73A-9749-4660-8290-BA1FDE43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914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1B112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A1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A15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E04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04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E04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87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870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4F63EB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367EC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pK52YtVMHjiYJzgXjR9G4mCeTg==">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1030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 Vahtmäe</dc:creator>
  <cp:lastModifiedBy>Airi Vetemaa</cp:lastModifiedBy>
  <cp:revision>3</cp:revision>
  <dcterms:created xsi:type="dcterms:W3CDTF">2023-08-02T07:36:00Z</dcterms:created>
  <dcterms:modified xsi:type="dcterms:W3CDTF">2023-08-02T07:47:00Z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0x0101000B8088D493FDC04A9F634381B36ED944</vt:lpwstr>
  </property>
</Properties>
</file>